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C1EEE" w14:textId="31E0CFD1" w:rsidR="00F254FD" w:rsidRPr="00F254FD" w:rsidRDefault="00F254FD" w:rsidP="00F254FD">
      <w:pPr>
        <w:rPr>
          <w:color w:val="C00000"/>
        </w:rPr>
      </w:pPr>
      <w:bookmarkStart w:id="0" w:name="_Toc465862579"/>
      <w:r w:rsidRPr="00F254FD">
        <w:rPr>
          <w:color w:val="C00000"/>
        </w:rPr>
        <w:t>Global Wage Report 2016/17</w:t>
      </w:r>
    </w:p>
    <w:p w14:paraId="286FBA45" w14:textId="77777777" w:rsidR="00C846AF" w:rsidRPr="00F254FD" w:rsidRDefault="00C846AF" w:rsidP="007F22E0">
      <w:pPr>
        <w:rPr>
          <w:b/>
          <w:sz w:val="28"/>
          <w:szCs w:val="28"/>
        </w:rPr>
      </w:pPr>
      <w:r w:rsidRPr="00F254FD">
        <w:rPr>
          <w:b/>
          <w:sz w:val="28"/>
          <w:szCs w:val="28"/>
        </w:rPr>
        <w:t xml:space="preserve">Global wage growth falls to its lowest level in four years </w:t>
      </w:r>
    </w:p>
    <w:p w14:paraId="6149B75D" w14:textId="77777777" w:rsidR="00E31843" w:rsidRPr="00F254FD" w:rsidRDefault="00E31843" w:rsidP="007F22E0">
      <w:r w:rsidRPr="00F254FD">
        <w:t>Wage recovery in some developed economies –</w:t>
      </w:r>
      <w:r w:rsidR="004B7E86" w:rsidRPr="00F254FD">
        <w:t xml:space="preserve"> </w:t>
      </w:r>
      <w:r w:rsidRPr="00F254FD">
        <w:t>including the U</w:t>
      </w:r>
      <w:r w:rsidR="0015317B" w:rsidRPr="00F254FD">
        <w:t>nited States</w:t>
      </w:r>
      <w:r w:rsidRPr="00F254FD">
        <w:t xml:space="preserve"> and Germany – was not sufficient to offset the decline in emerging and developing countries</w:t>
      </w:r>
      <w:r w:rsidR="0071676D" w:rsidRPr="00F254FD">
        <w:t>.</w:t>
      </w:r>
    </w:p>
    <w:p w14:paraId="640C63DE" w14:textId="57DAC011" w:rsidR="007F22E0" w:rsidRDefault="00171E25" w:rsidP="008741AB">
      <w:pPr>
        <w:ind w:firstLine="720"/>
        <w:rPr>
          <w:szCs w:val="24"/>
        </w:rPr>
      </w:pPr>
      <w:r>
        <w:t xml:space="preserve">GENEVA (ILO news) – Wage growth around the world </w:t>
      </w:r>
      <w:r w:rsidRPr="006F0FA9">
        <w:rPr>
          <w:szCs w:val="24"/>
        </w:rPr>
        <w:t>has decelerated since 2012, falling from 2.5 per cent to 1.7 per cent in 2015,</w:t>
      </w:r>
      <w:r w:rsidR="007E599F">
        <w:rPr>
          <w:szCs w:val="24"/>
        </w:rPr>
        <w:t xml:space="preserve"> its lowest level in four years. </w:t>
      </w:r>
      <w:r w:rsidRPr="006F0FA9">
        <w:rPr>
          <w:szCs w:val="24"/>
        </w:rPr>
        <w:t xml:space="preserve"> </w:t>
      </w:r>
      <w:r w:rsidR="007E599F">
        <w:rPr>
          <w:szCs w:val="24"/>
        </w:rPr>
        <w:t>I</w:t>
      </w:r>
      <w:r w:rsidR="007E599F" w:rsidRPr="00BC5785">
        <w:rPr>
          <w:szCs w:val="24"/>
        </w:rPr>
        <w:t>f China, where wage growth was faster than elsewhere, is not included</w:t>
      </w:r>
      <w:r w:rsidR="007E599F">
        <w:rPr>
          <w:szCs w:val="24"/>
        </w:rPr>
        <w:t>,</w:t>
      </w:r>
      <w:r w:rsidR="007E599F" w:rsidRPr="006F0FA9">
        <w:rPr>
          <w:szCs w:val="24"/>
        </w:rPr>
        <w:t xml:space="preserve"> growth</w:t>
      </w:r>
      <w:r w:rsidR="007E599F">
        <w:rPr>
          <w:szCs w:val="24"/>
        </w:rPr>
        <w:t xml:space="preserve"> in </w:t>
      </w:r>
      <w:r w:rsidR="000446CB">
        <w:rPr>
          <w:szCs w:val="24"/>
        </w:rPr>
        <w:t xml:space="preserve">global </w:t>
      </w:r>
      <w:r w:rsidR="007E599F">
        <w:rPr>
          <w:szCs w:val="24"/>
        </w:rPr>
        <w:t>wages dropped</w:t>
      </w:r>
      <w:r w:rsidR="007E599F" w:rsidRPr="006F0FA9">
        <w:rPr>
          <w:szCs w:val="24"/>
        </w:rPr>
        <w:t xml:space="preserve"> from 1.6 per cent </w:t>
      </w:r>
      <w:r w:rsidR="007E599F">
        <w:rPr>
          <w:szCs w:val="24"/>
        </w:rPr>
        <w:t>to 0.9 per cent,</w:t>
      </w:r>
      <w:r w:rsidR="007E599F" w:rsidRPr="006F0FA9">
        <w:rPr>
          <w:szCs w:val="24"/>
        </w:rPr>
        <w:t xml:space="preserve"> </w:t>
      </w:r>
      <w:r w:rsidR="007E599F">
        <w:rPr>
          <w:szCs w:val="24"/>
        </w:rPr>
        <w:t xml:space="preserve">according </w:t>
      </w:r>
      <w:r w:rsidRPr="006F0FA9">
        <w:rPr>
          <w:szCs w:val="24"/>
        </w:rPr>
        <w:t xml:space="preserve">to the </w:t>
      </w:r>
      <w:hyperlink r:id="rId7" w:history="1">
        <w:r w:rsidRPr="00F254FD">
          <w:rPr>
            <w:rStyle w:val="Hyperlink"/>
            <w:szCs w:val="24"/>
          </w:rPr>
          <w:t>ILO’s Global Wage Report 2016-2017</w:t>
        </w:r>
      </w:hyperlink>
      <w:r w:rsidRPr="006F0FA9">
        <w:rPr>
          <w:szCs w:val="24"/>
        </w:rPr>
        <w:t>.</w:t>
      </w:r>
    </w:p>
    <w:p w14:paraId="4A6029DE" w14:textId="53CA65D3" w:rsidR="00125E07" w:rsidRDefault="007F22E0" w:rsidP="008741AB">
      <w:pPr>
        <w:ind w:firstLine="720"/>
      </w:pPr>
      <w:r w:rsidRPr="00135D78">
        <w:t>In much</w:t>
      </w:r>
      <w:r w:rsidR="000446CB">
        <w:t xml:space="preserve"> of the period following the</w:t>
      </w:r>
      <w:r w:rsidR="007E599F">
        <w:t xml:space="preserve"> </w:t>
      </w:r>
      <w:r w:rsidR="00351C43">
        <w:t xml:space="preserve">2008-09 </w:t>
      </w:r>
      <w:r w:rsidR="007E599F">
        <w:t xml:space="preserve">financial </w:t>
      </w:r>
      <w:r w:rsidRPr="00135D78">
        <w:t>crisis, wage growth was</w:t>
      </w:r>
      <w:r w:rsidR="00732B1C">
        <w:t xml:space="preserve"> propelled</w:t>
      </w:r>
      <w:r w:rsidRPr="00135D78">
        <w:t xml:space="preserve"> by relatively strong wage growth in developing </w:t>
      </w:r>
      <w:r w:rsidR="006F112E">
        <w:t xml:space="preserve">countries </w:t>
      </w:r>
      <w:r w:rsidRPr="00135D78">
        <w:t>and regions. More recently,</w:t>
      </w:r>
      <w:r w:rsidR="00294026">
        <w:t xml:space="preserve"> however,</w:t>
      </w:r>
      <w:r w:rsidRPr="00135D78">
        <w:t xml:space="preserve"> this trend has slowed or reversed. </w:t>
      </w:r>
    </w:p>
    <w:p w14:paraId="66330AE7" w14:textId="08C86420" w:rsidR="007D2EBF" w:rsidRDefault="007F22E0" w:rsidP="008741AB">
      <w:pPr>
        <w:ind w:firstLine="720"/>
      </w:pPr>
      <w:r w:rsidRPr="00135D78">
        <w:t>Among emerging and developing</w:t>
      </w:r>
      <w:r w:rsidRPr="00135D78">
        <w:rPr>
          <w:b/>
        </w:rPr>
        <w:t xml:space="preserve"> </w:t>
      </w:r>
      <w:r w:rsidRPr="00135D78">
        <w:t xml:space="preserve">G20 countries, real wage growth declined from 6.6 per cent in 2012 to 2.5 per cent in 2015. </w:t>
      </w:r>
      <w:r w:rsidR="000446CB">
        <w:t xml:space="preserve"> </w:t>
      </w:r>
      <w:r w:rsidR="00135D78">
        <w:t>In contrast, wage growth a</w:t>
      </w:r>
      <w:r w:rsidR="00135D78" w:rsidRPr="00135D78">
        <w:t xml:space="preserve">mong </w:t>
      </w:r>
      <w:r w:rsidR="00135D78">
        <w:t xml:space="preserve">developed G20 countries </w:t>
      </w:r>
      <w:r w:rsidR="00125E07">
        <w:t>rose</w:t>
      </w:r>
      <w:r w:rsidR="00135D78" w:rsidRPr="00135D78">
        <w:t xml:space="preserve"> from 0.2 per cent in 201</w:t>
      </w:r>
      <w:r w:rsidR="00203EF8">
        <w:t>2</w:t>
      </w:r>
      <w:r w:rsidR="00135D78" w:rsidRPr="00135D78">
        <w:t xml:space="preserve"> to 1.7 per cent in 2015, the highest rate of the last 10 years</w:t>
      </w:r>
      <w:r w:rsidR="00135D78" w:rsidRPr="00556DCD">
        <w:t>.</w:t>
      </w:r>
      <w:r w:rsidR="00556DCD" w:rsidRPr="00556DCD">
        <w:t xml:space="preserve"> In 2015, wages grew to 2.</w:t>
      </w:r>
      <w:r w:rsidR="00C04C7B">
        <w:t>2</w:t>
      </w:r>
      <w:r w:rsidR="00556DCD" w:rsidRPr="00556DCD">
        <w:t xml:space="preserve"> per cent in the </w:t>
      </w:r>
      <w:r w:rsidR="006F112E">
        <w:t>US</w:t>
      </w:r>
      <w:r w:rsidR="00556DCD" w:rsidRPr="00556DCD">
        <w:t>, 1.5 per cent in Northern, Southern and Western Europe, and 1.9 per cent in the countr</w:t>
      </w:r>
      <w:r w:rsidR="007D2EBF">
        <w:t xml:space="preserve">ies of the </w:t>
      </w:r>
      <w:r w:rsidR="00B74465">
        <w:t>E</w:t>
      </w:r>
      <w:r w:rsidR="0015317B">
        <w:t>uropean Union</w:t>
      </w:r>
      <w:r w:rsidR="00B74465">
        <w:t>.</w:t>
      </w:r>
    </w:p>
    <w:p w14:paraId="4F363747" w14:textId="629E63D3" w:rsidR="00000FE7" w:rsidRDefault="000278F9" w:rsidP="008741AB">
      <w:pPr>
        <w:ind w:firstLine="720"/>
      </w:pPr>
      <w:r w:rsidRPr="00DA329D">
        <w:rPr>
          <w:b/>
        </w:rPr>
        <w:t xml:space="preserve"> </w:t>
      </w:r>
      <w:r w:rsidR="00DA329D" w:rsidRPr="00DA329D">
        <w:rPr>
          <w:b/>
        </w:rPr>
        <w:t>“</w:t>
      </w:r>
      <w:r w:rsidR="00DA329D" w:rsidRPr="00DA329D">
        <w:t xml:space="preserve">Faster wage growth in the </w:t>
      </w:r>
      <w:r w:rsidR="00F97C71">
        <w:t>US</w:t>
      </w:r>
      <w:r w:rsidR="00DA329D" w:rsidRPr="00DA329D">
        <w:t xml:space="preserve"> and Germany explain an important part of these trends. It is as yet unclear whether such</w:t>
      </w:r>
      <w:r w:rsidR="009E617E">
        <w:t xml:space="preserve"> an</w:t>
      </w:r>
      <w:r w:rsidR="00DA329D" w:rsidRPr="00DA329D">
        <w:t xml:space="preserve"> </w:t>
      </w:r>
      <w:r w:rsidR="009D424C">
        <w:t>encouraging</w:t>
      </w:r>
      <w:r w:rsidR="00B14271">
        <w:t xml:space="preserve"> development</w:t>
      </w:r>
      <w:r w:rsidR="00DA329D" w:rsidRPr="00DA329D">
        <w:t xml:space="preserve"> will be sustained into the future </w:t>
      </w:r>
      <w:r w:rsidR="009D424C">
        <w:t>, as developed countries are faced with growing economic, social and political uncertainty</w:t>
      </w:r>
      <w:r w:rsidR="00DA329D" w:rsidRPr="00DA329D">
        <w:t>,”</w:t>
      </w:r>
      <w:r w:rsidR="00732B1C" w:rsidRPr="00732B1C">
        <w:rPr>
          <w:szCs w:val="24"/>
        </w:rPr>
        <w:t xml:space="preserve"> </w:t>
      </w:r>
      <w:r w:rsidR="00732B1C">
        <w:rPr>
          <w:szCs w:val="24"/>
        </w:rPr>
        <w:t>said Deborah Greenfield, ILO Deputy Director-General for Policy.</w:t>
      </w:r>
      <w:r w:rsidR="00732B1C">
        <w:t xml:space="preserve"> </w:t>
      </w:r>
      <w:r w:rsidR="00DA329D" w:rsidRPr="00DA329D">
        <w:t xml:space="preserve"> </w:t>
      </w:r>
      <w:r w:rsidR="00DA329D">
        <w:t>“</w:t>
      </w:r>
      <w:r w:rsidR="00DA329D" w:rsidRPr="00DA329D">
        <w:t xml:space="preserve">In an economic context in which </w:t>
      </w:r>
      <w:r w:rsidR="009D424C">
        <w:t>lower demand leads to lower prices (or deflation)</w:t>
      </w:r>
      <w:r w:rsidR="00DA329D" w:rsidRPr="00DA329D">
        <w:t xml:space="preserve">, falling wages could </w:t>
      </w:r>
      <w:r w:rsidR="00B14271">
        <w:t>be the source of great concern</w:t>
      </w:r>
      <w:r w:rsidR="00DA329D" w:rsidRPr="00DA329D">
        <w:t xml:space="preserve">, </w:t>
      </w:r>
      <w:r w:rsidR="009D424C">
        <w:t>as it could add further pressure to deflation</w:t>
      </w:r>
      <w:r w:rsidR="00DA329D" w:rsidRPr="00DA329D">
        <w:t>.</w:t>
      </w:r>
      <w:r w:rsidR="00DA329D">
        <w:t>”</w:t>
      </w:r>
      <w:r w:rsidR="00DA329D" w:rsidRPr="00DA329D">
        <w:t xml:space="preserve"> </w:t>
      </w:r>
    </w:p>
    <w:p w14:paraId="6DF38631" w14:textId="0C571A95" w:rsidR="00B34508" w:rsidRDefault="00423CB8" w:rsidP="008741AB">
      <w:pPr>
        <w:ind w:firstLine="720"/>
      </w:pPr>
      <w:r>
        <w:t>T</w:t>
      </w:r>
      <w:r w:rsidR="00125E07">
        <w:t>he report</w:t>
      </w:r>
      <w:r w:rsidR="004A03A8">
        <w:t xml:space="preserve">, </w:t>
      </w:r>
      <w:r w:rsidR="004A03A8">
        <w:rPr>
          <w:i/>
        </w:rPr>
        <w:t>Wage Inequality in the Workplace,</w:t>
      </w:r>
      <w:r w:rsidR="004A03A8" w:rsidRPr="008741AB">
        <w:t xml:space="preserve"> </w:t>
      </w:r>
      <w:r w:rsidR="00125E07">
        <w:t>notes vast differences between regions</w:t>
      </w:r>
      <w:r w:rsidRPr="00DA329D">
        <w:t xml:space="preserve"> </w:t>
      </w:r>
      <w:r>
        <w:t>among developing economies</w:t>
      </w:r>
      <w:r w:rsidR="00125E07">
        <w:t>.</w:t>
      </w:r>
      <w:r w:rsidR="00556DCD">
        <w:t xml:space="preserve"> For example, </w:t>
      </w:r>
      <w:r w:rsidR="00556DCD" w:rsidRPr="00556DCD">
        <w:t>in 2015, wage growth remained at a relatively robust 4.0 per cent in Asia</w:t>
      </w:r>
      <w:r w:rsidR="004E2B6B">
        <w:t xml:space="preserve"> and the Pacific</w:t>
      </w:r>
      <w:r w:rsidR="00556DCD" w:rsidRPr="00556DCD">
        <w:t>, declined to 3.4 per cent in Central and Western Asia, and is tentatively estimated at 2.1 per cent in the Arab States and at 2.0 per cent in Africa. In 2015, real wages fell by 1.3 per cent in Latin America and the Caribbean and by 5.2 per cent in Eastern Europe</w:t>
      </w:r>
      <w:r w:rsidR="00FC3091">
        <w:t>.</w:t>
      </w:r>
      <w:r w:rsidR="00556DCD" w:rsidRPr="00556DCD">
        <w:t xml:space="preserve"> </w:t>
      </w:r>
      <w:bookmarkEnd w:id="0"/>
    </w:p>
    <w:p w14:paraId="171B07AB" w14:textId="77777777" w:rsidR="00A871C9" w:rsidRDefault="00A871C9" w:rsidP="00A871C9">
      <w:pPr>
        <w:ind w:firstLine="720"/>
        <w:jc w:val="both"/>
      </w:pPr>
      <w:r w:rsidRPr="00553EF2">
        <w:t xml:space="preserve">To a large extent, the latter figure reflects the drop in real wages observed in the Russian Federation </w:t>
      </w:r>
      <w:r>
        <w:t xml:space="preserve">(-9.5 per cent) </w:t>
      </w:r>
      <w:r w:rsidRPr="002332DC">
        <w:t>and the</w:t>
      </w:r>
      <w:r>
        <w:t xml:space="preserve"> </w:t>
      </w:r>
      <w:r w:rsidRPr="00553EF2">
        <w:t>even steeper decline in Ukraine</w:t>
      </w:r>
      <w:r>
        <w:t xml:space="preserve"> (-20.2 per cent) in a context of GDP contraction and price inflation rise. Wages fell also, although moderately, in Belarus (-2.3 per cent).</w:t>
      </w:r>
    </w:p>
    <w:p w14:paraId="4C8B4D23" w14:textId="5C1C289C" w:rsidR="00A871C9" w:rsidRDefault="00A871C9" w:rsidP="008741AB">
      <w:pPr>
        <w:ind w:firstLine="720"/>
      </w:pPr>
      <w:r w:rsidRPr="00553EF2">
        <w:lastRenderedPageBreak/>
        <w:t>In Central and Western Asia estimates show that</w:t>
      </w:r>
      <w:r>
        <w:t xml:space="preserve"> </w:t>
      </w:r>
      <w:r w:rsidRPr="00553EF2">
        <w:t>after a strong recovery from the crisis in 2010 and 2011, wage growth has since</w:t>
      </w:r>
      <w:r>
        <w:t xml:space="preserve"> </w:t>
      </w:r>
      <w:r w:rsidRPr="00553EF2">
        <w:t>gradually slowed down</w:t>
      </w:r>
      <w:r w:rsidRPr="00240771">
        <w:t xml:space="preserve">. </w:t>
      </w:r>
      <w:r>
        <w:t>In Tajikistan and Azerbaijan for example, it went down from 18.7 and 8.2 per cent respectively in 2012 to 7.7 and 1.0 per cent in 2015. In Kazakhstan, wage growth even turned negative (-2.4 per cent in 2015) whereas it was at 7 per cent in 2012. On the opposite, it remained strong in Armenia (4.3 per cent in 2015 after 5.1 in 2014).</w:t>
      </w:r>
    </w:p>
    <w:p w14:paraId="326FF91E" w14:textId="77777777" w:rsidR="00405485" w:rsidRPr="00F254FD" w:rsidRDefault="00405485" w:rsidP="007C7646">
      <w:pPr>
        <w:rPr>
          <w:b/>
          <w:color w:val="C00000"/>
        </w:rPr>
      </w:pPr>
      <w:r w:rsidRPr="00F254FD">
        <w:rPr>
          <w:b/>
          <w:color w:val="C00000"/>
        </w:rPr>
        <w:t>Wage inequality gets steep at the top</w:t>
      </w:r>
    </w:p>
    <w:p w14:paraId="0CB4BC5C" w14:textId="553B742F" w:rsidR="00B25468" w:rsidRDefault="004B7E86" w:rsidP="003C3683">
      <w:r>
        <w:rPr>
          <w:b/>
        </w:rPr>
        <w:tab/>
      </w:r>
      <w:r w:rsidR="002E15A2">
        <w:t>T</w:t>
      </w:r>
      <w:r w:rsidRPr="008741AB">
        <w:t>he report</w:t>
      </w:r>
      <w:r w:rsidR="004A03A8">
        <w:t xml:space="preserve"> </w:t>
      </w:r>
      <w:r w:rsidRPr="008741AB">
        <w:t xml:space="preserve">also takes a look at wage distribution within </w:t>
      </w:r>
      <w:r w:rsidR="002E15A2">
        <w:t>countries</w:t>
      </w:r>
      <w:r w:rsidR="003C3683">
        <w:t xml:space="preserve">. </w:t>
      </w:r>
      <w:r w:rsidR="00B14271">
        <w:t>I</w:t>
      </w:r>
      <w:r w:rsidR="00405485" w:rsidRPr="00BC5785">
        <w:t xml:space="preserve">n most countries wages climb gradually across most of the wage distribution and then jump sharply for the top 10 per cent and, </w:t>
      </w:r>
      <w:r>
        <w:t>even more</w:t>
      </w:r>
      <w:r w:rsidR="00405485" w:rsidRPr="00BC5785">
        <w:t xml:space="preserve">, for the highest-paid </w:t>
      </w:r>
      <w:r w:rsidR="00B25468">
        <w:t>one</w:t>
      </w:r>
      <w:r w:rsidR="00405485" w:rsidRPr="00BC5785">
        <w:t xml:space="preserve"> per cent of employees. </w:t>
      </w:r>
    </w:p>
    <w:p w14:paraId="3F4ED000" w14:textId="51A99DF2" w:rsidR="00A871C9" w:rsidRDefault="00A871C9" w:rsidP="003C3683">
      <w:r>
        <w:tab/>
        <w:t>For example, the wages of the top 1 per cent are 63 times higher than the wages of the bottom 1 per cent in the Russian Federation. Wage inequality in this country, though its decline since 2000, is still steeper than in the European countries (where this ratio amounts to 22 times on average). Although it is somewhat similar in China (70 times), the ratio is generally even higher in other emerging economies.</w:t>
      </w:r>
    </w:p>
    <w:p w14:paraId="0CAABB57" w14:textId="718020DF" w:rsidR="00405485" w:rsidRDefault="00A871C9" w:rsidP="008741AB">
      <w:pPr>
        <w:ind w:firstLine="720"/>
      </w:pPr>
      <w:r>
        <w:t xml:space="preserve">As a result, </w:t>
      </w:r>
      <w:r w:rsidR="00405485" w:rsidRPr="00BC5785">
        <w:t xml:space="preserve">the top 10 per cent </w:t>
      </w:r>
      <w:r w:rsidR="0006236B" w:rsidRPr="00BC5785">
        <w:t xml:space="preserve">of </w:t>
      </w:r>
      <w:r w:rsidR="00405485" w:rsidRPr="00BC5785">
        <w:t>best</w:t>
      </w:r>
      <w:r w:rsidR="0006236B">
        <w:t xml:space="preserve"> </w:t>
      </w:r>
      <w:r w:rsidR="00405485" w:rsidRPr="00BC5785">
        <w:t>p</w:t>
      </w:r>
      <w:r w:rsidR="009552FF">
        <w:t>aid employees take on average 24.8</w:t>
      </w:r>
      <w:r w:rsidR="00405485" w:rsidRPr="00BC5785">
        <w:t xml:space="preserve"> per cent of the total wages paid to all employe</w:t>
      </w:r>
      <w:r w:rsidR="009552FF">
        <w:t>es in the Russian Federation</w:t>
      </w:r>
      <w:r w:rsidR="00405485" w:rsidRPr="00BC5785">
        <w:t>, which is almost as much as what the</w:t>
      </w:r>
      <w:r w:rsidR="009552FF">
        <w:t xml:space="preserve"> lowest-paid 50 per cent get (27.6</w:t>
      </w:r>
      <w:r w:rsidR="00405485" w:rsidRPr="00BC5785">
        <w:t xml:space="preserve"> per cent).</w:t>
      </w:r>
      <w:r>
        <w:t xml:space="preserve"> While</w:t>
      </w:r>
      <w:r w:rsidRPr="00BC5785">
        <w:t xml:space="preserve"> </w:t>
      </w:r>
      <w:r>
        <w:t>t</w:t>
      </w:r>
      <w:r w:rsidRPr="00BC5785">
        <w:t>he share of the top 10 per cent</w:t>
      </w:r>
      <w:r w:rsidR="009552FF">
        <w:t xml:space="preserve"> is similar in Europe (25.5</w:t>
      </w:r>
      <w:r>
        <w:t xml:space="preserve"> per cent</w:t>
      </w:r>
      <w:r w:rsidR="009552FF">
        <w:t xml:space="preserve"> on average</w:t>
      </w:r>
      <w:r>
        <w:t>), it</w:t>
      </w:r>
      <w:r w:rsidR="00405485" w:rsidRPr="00BC5785">
        <w:t xml:space="preserve"> goes even higher in some emerging economies, for example Brazil (35</w:t>
      </w:r>
      <w:r w:rsidR="00B14271">
        <w:t>.0</w:t>
      </w:r>
      <w:r w:rsidR="00405485" w:rsidRPr="00BC5785">
        <w:t xml:space="preserve"> per cent), India (42.7 per cent) and South Africa (49.2 per cent</w:t>
      </w:r>
      <w:r w:rsidR="00C62661">
        <w:t>)</w:t>
      </w:r>
      <w:r w:rsidR="003C3683">
        <w:t>.</w:t>
      </w:r>
    </w:p>
    <w:p w14:paraId="466C3ACF" w14:textId="0E1DD926" w:rsidR="009552FF" w:rsidRDefault="009552FF" w:rsidP="008741AB">
      <w:pPr>
        <w:ind w:firstLine="720"/>
      </w:pPr>
      <w:r w:rsidRPr="00553EF2">
        <w:t>Within the overall wage distribution there are pay g</w:t>
      </w:r>
      <w:r w:rsidRPr="00243952">
        <w:t>aps between different groups of</w:t>
      </w:r>
      <w:r>
        <w:t xml:space="preserve"> </w:t>
      </w:r>
      <w:r w:rsidRPr="00553EF2">
        <w:t>workers. Looking at gender, it is striking that as one moves upwards along the wage deciles, the proportion of women continuously declines.</w:t>
      </w:r>
      <w:r>
        <w:t xml:space="preserve"> In the Russian Federation, women make up 70</w:t>
      </w:r>
      <w:r w:rsidRPr="00553EF2">
        <w:t xml:space="preserve"> per cent of the lowest-paid decile</w:t>
      </w:r>
      <w:r>
        <w:t>s</w:t>
      </w:r>
      <w:r w:rsidRPr="00553EF2">
        <w:t xml:space="preserve"> of workers,</w:t>
      </w:r>
      <w:r>
        <w:t xml:space="preserve"> </w:t>
      </w:r>
      <w:r w:rsidRPr="00553EF2">
        <w:t>and this sha</w:t>
      </w:r>
      <w:r w:rsidRPr="00522FB8">
        <w:t>re shrinking to about 40 per cent</w:t>
      </w:r>
      <w:r>
        <w:t xml:space="preserve"> </w:t>
      </w:r>
      <w:r w:rsidRPr="00553EF2">
        <w:t>in the upper deciles</w:t>
      </w:r>
      <w:r>
        <w:t>. Similar pattern can be found in Europe</w:t>
      </w:r>
      <w:r w:rsidR="00906CC6">
        <w:t xml:space="preserve"> where</w:t>
      </w:r>
      <w:r>
        <w:t xml:space="preserve"> </w:t>
      </w:r>
      <w:r w:rsidR="00906CC6" w:rsidRPr="00553EF2">
        <w:t>women make up 60 per cent of the lowest-paid decile of workers, and only 20 per cent of the top 1 per cent of earners.</w:t>
      </w:r>
      <w:r w:rsidR="00906CC6">
        <w:t xml:space="preserve"> </w:t>
      </w:r>
    </w:p>
    <w:p w14:paraId="27CCFD05" w14:textId="77777777" w:rsidR="00906CC6" w:rsidRPr="00553EF2" w:rsidRDefault="00906CC6" w:rsidP="00906CC6">
      <w:pPr>
        <w:ind w:firstLine="720"/>
        <w:jc w:val="both"/>
      </w:pPr>
      <w:r>
        <w:t xml:space="preserve">The report provides preliminary estimates of the resulting gender pay gap (the percentage shortfall </w:t>
      </w:r>
      <w:r w:rsidRPr="00553EF2">
        <w:t>in the average</w:t>
      </w:r>
      <w:r>
        <w:t xml:space="preserve"> hourly</w:t>
      </w:r>
      <w:r w:rsidRPr="00553EF2">
        <w:t xml:space="preserve"> wage of women relative to the average wage of men</w:t>
      </w:r>
      <w:r>
        <w:t>)</w:t>
      </w:r>
      <w:r w:rsidRPr="00F944B7">
        <w:t xml:space="preserve"> in a wide variety of countries. </w:t>
      </w:r>
      <w:r>
        <w:t xml:space="preserve">While it is around 20 per cent in Armenia, as in Europe, the gender pay gap is higher in the Russian Federation (around 27 per cent) and reach around 40 per cent in Georgia and Azerbaijan (38 and 43 per cent respectively).  </w:t>
      </w:r>
    </w:p>
    <w:p w14:paraId="480F3940" w14:textId="77777777" w:rsidR="003F0A77" w:rsidRPr="00F254FD" w:rsidRDefault="00501567" w:rsidP="003F0A77">
      <w:pPr>
        <w:pStyle w:val="Heading4"/>
        <w:rPr>
          <w:rFonts w:asciiTheme="minorHAnsi" w:hAnsiTheme="minorHAnsi"/>
          <w:i w:val="0"/>
          <w:color w:val="C00000"/>
        </w:rPr>
      </w:pPr>
      <w:bookmarkStart w:id="1" w:name="_GoBack"/>
      <w:r w:rsidRPr="00F254FD">
        <w:rPr>
          <w:rFonts w:asciiTheme="minorHAnsi" w:hAnsiTheme="minorHAnsi"/>
          <w:i w:val="0"/>
          <w:color w:val="C00000"/>
        </w:rPr>
        <w:lastRenderedPageBreak/>
        <w:t>R</w:t>
      </w:r>
      <w:r w:rsidR="003F0A77" w:rsidRPr="00F254FD">
        <w:rPr>
          <w:rFonts w:asciiTheme="minorHAnsi" w:hAnsiTheme="minorHAnsi"/>
          <w:i w:val="0"/>
          <w:color w:val="C00000"/>
        </w:rPr>
        <w:t>ole of</w:t>
      </w:r>
      <w:r w:rsidR="0002640D" w:rsidRPr="00F254FD">
        <w:rPr>
          <w:rFonts w:asciiTheme="minorHAnsi" w:hAnsiTheme="minorHAnsi"/>
          <w:i w:val="0"/>
          <w:color w:val="C00000"/>
        </w:rPr>
        <w:t xml:space="preserve"> wage</w:t>
      </w:r>
      <w:r w:rsidR="003F0A77" w:rsidRPr="00F254FD">
        <w:rPr>
          <w:rFonts w:asciiTheme="minorHAnsi" w:hAnsiTheme="minorHAnsi"/>
          <w:i w:val="0"/>
          <w:color w:val="C00000"/>
        </w:rPr>
        <w:t xml:space="preserve"> inequalit</w:t>
      </w:r>
      <w:r w:rsidR="0002640D" w:rsidRPr="00F254FD">
        <w:rPr>
          <w:rFonts w:asciiTheme="minorHAnsi" w:hAnsiTheme="minorHAnsi"/>
          <w:i w:val="0"/>
          <w:color w:val="C00000"/>
        </w:rPr>
        <w:t>ies</w:t>
      </w:r>
      <w:r w:rsidR="003F0A77" w:rsidRPr="00F254FD">
        <w:rPr>
          <w:rFonts w:asciiTheme="minorHAnsi" w:hAnsiTheme="minorHAnsi"/>
          <w:i w:val="0"/>
          <w:color w:val="C00000"/>
        </w:rPr>
        <w:t xml:space="preserve"> between </w:t>
      </w:r>
      <w:r w:rsidR="00107AD7" w:rsidRPr="00F254FD">
        <w:rPr>
          <w:rFonts w:asciiTheme="minorHAnsi" w:hAnsiTheme="minorHAnsi"/>
          <w:i w:val="0"/>
          <w:color w:val="C00000"/>
        </w:rPr>
        <w:t>and within enterprises</w:t>
      </w:r>
    </w:p>
    <w:bookmarkEnd w:id="1"/>
    <w:p w14:paraId="0B142365" w14:textId="363B2DFF" w:rsidR="000C399B" w:rsidRPr="000C399B" w:rsidRDefault="00D32811" w:rsidP="008741AB">
      <w:pPr>
        <w:ind w:firstLine="720"/>
      </w:pPr>
      <w:r>
        <w:t xml:space="preserve">For the first time the report looks at wage distribution within enterprises. </w:t>
      </w:r>
      <w:r w:rsidR="00C04C7B">
        <w:t>It analyses</w:t>
      </w:r>
      <w:r w:rsidR="000C399B">
        <w:t xml:space="preserve"> the extent to which overall wage inequality is the result of wage inequalit</w:t>
      </w:r>
      <w:r w:rsidR="0002640D">
        <w:t>ies</w:t>
      </w:r>
      <w:r w:rsidR="000C399B">
        <w:t xml:space="preserve"> </w:t>
      </w:r>
      <w:r w:rsidR="000C399B" w:rsidRPr="000C399B">
        <w:rPr>
          <w:i/>
        </w:rPr>
        <w:t xml:space="preserve">between </w:t>
      </w:r>
      <w:r w:rsidR="000C399B">
        <w:t xml:space="preserve">enterprises and wage inequalities </w:t>
      </w:r>
      <w:r w:rsidR="000C399B" w:rsidRPr="000C399B">
        <w:rPr>
          <w:i/>
        </w:rPr>
        <w:t>within</w:t>
      </w:r>
      <w:r w:rsidR="000C399B">
        <w:t xml:space="preserve"> enterprises.</w:t>
      </w:r>
      <w:r>
        <w:t xml:space="preserve"> </w:t>
      </w:r>
    </w:p>
    <w:p w14:paraId="1E9E96AF" w14:textId="77777777" w:rsidR="002E15A2" w:rsidRDefault="002E15A2" w:rsidP="002E15A2">
      <w:pPr>
        <w:ind w:firstLine="720"/>
      </w:pPr>
      <w:r w:rsidRPr="00BC5785">
        <w:t>Inequality between enterprises tends to be larger in developing than in developed countries. While in developed countries the average wages of the top 10 per cent of enterprises tend to be two to five times as high as those of the bottom 10 per cent, this ratio goes up to eight in Viet</w:t>
      </w:r>
      <w:r w:rsidR="00472F7B">
        <w:t>n</w:t>
      </w:r>
      <w:r w:rsidRPr="00BC5785">
        <w:t>am and even 12 in South Africa</w:t>
      </w:r>
      <w:r>
        <w:t xml:space="preserve">. </w:t>
      </w:r>
    </w:p>
    <w:p w14:paraId="45078BDE" w14:textId="3AC9CEF7" w:rsidR="000B36D7" w:rsidRDefault="000B36D7" w:rsidP="000B36D7">
      <w:pPr>
        <w:ind w:firstLine="720"/>
      </w:pPr>
      <w:r>
        <w:t xml:space="preserve"> “On average, in 22 European countries, inequality within enterprises accounts for 42 per cent of total wage inequality, while the rest is due to inequality between enterprises.” </w:t>
      </w:r>
      <w:r w:rsidRPr="00DA329D">
        <w:t>said</w:t>
      </w:r>
      <w:r>
        <w:t xml:space="preserve"> Rosalia Vazquez-Alvarez, ILO economist and one of the authors of the report</w:t>
      </w:r>
      <w:r w:rsidRPr="00DA329D">
        <w:t>.</w:t>
      </w:r>
      <w:r>
        <w:t xml:space="preserve">  </w:t>
      </w:r>
    </w:p>
    <w:p w14:paraId="4D8DAAC0" w14:textId="77777777" w:rsidR="000B36D7" w:rsidRDefault="000B36D7" w:rsidP="000B36D7">
      <w:pPr>
        <w:ind w:firstLine="720"/>
      </w:pPr>
      <w:r>
        <w:t>W</w:t>
      </w:r>
      <w:r w:rsidRPr="009A79A8">
        <w:t xml:space="preserve">hen comparing the wages of individuals to the average wage of the enterprises in which they work, the report found that </w:t>
      </w:r>
      <w:r>
        <w:t xml:space="preserve">in Europe </w:t>
      </w:r>
      <w:r w:rsidRPr="009A79A8">
        <w:t>about 80 per cent are paid less than the average of the enterprise in which they work.</w:t>
      </w:r>
      <w:r>
        <w:t xml:space="preserve"> In the one per cent of enterprises with the highest average wages, the bottom one per cent of workers are paid on average Euro 7.1 per hour while the top one per cent are paid on average Euro 844 per hour. </w:t>
      </w:r>
    </w:p>
    <w:p w14:paraId="26A41523" w14:textId="520C9EE5" w:rsidR="00732B1C" w:rsidRDefault="000F34D0" w:rsidP="002E15A2">
      <w:pPr>
        <w:ind w:firstLine="720"/>
      </w:pPr>
      <w:r>
        <w:t>“</w:t>
      </w:r>
      <w:r w:rsidR="00D667AD">
        <w:t>T</w:t>
      </w:r>
      <w:r>
        <w:t xml:space="preserve">he extent of wage inequality within enterprises – and its contribution to total wage inequality – </w:t>
      </w:r>
      <w:r w:rsidR="00D667AD">
        <w:t>is quite large</w:t>
      </w:r>
      <w:r w:rsidR="009D424C">
        <w:t>, which indicates</w:t>
      </w:r>
      <w:r w:rsidR="000B36D7">
        <w:t xml:space="preserve"> </w:t>
      </w:r>
      <w:r w:rsidR="00D667AD">
        <w:t xml:space="preserve">the </w:t>
      </w:r>
      <w:r w:rsidR="000B36D7">
        <w:t>importance of enterprise-level wage policies</w:t>
      </w:r>
      <w:r w:rsidR="00D667AD">
        <w:t xml:space="preserve"> in reducing overall inequality</w:t>
      </w:r>
      <w:r w:rsidR="00C62661">
        <w:t>,</w:t>
      </w:r>
      <w:r>
        <w:t>”</w:t>
      </w:r>
      <w:r w:rsidR="00C62661">
        <w:t xml:space="preserve"> </w:t>
      </w:r>
      <w:r w:rsidR="00C62661">
        <w:rPr>
          <w:szCs w:val="24"/>
        </w:rPr>
        <w:t>Greenfield</w:t>
      </w:r>
      <w:r>
        <w:t xml:space="preserve"> said</w:t>
      </w:r>
      <w:r w:rsidR="00C62661">
        <w:t>.</w:t>
      </w:r>
      <w:r>
        <w:t xml:space="preserve"> </w:t>
      </w:r>
    </w:p>
    <w:p w14:paraId="7FCBB01C" w14:textId="04A37E54" w:rsidR="00A930C1" w:rsidRDefault="009A79A8" w:rsidP="000B121C">
      <w:pPr>
        <w:ind w:firstLine="720"/>
        <w:rPr>
          <w:szCs w:val="24"/>
        </w:rPr>
      </w:pPr>
      <w:r>
        <w:t xml:space="preserve">The report </w:t>
      </w:r>
      <w:r w:rsidR="008741AB">
        <w:t xml:space="preserve">highlights </w:t>
      </w:r>
      <w:r w:rsidR="00E81D67" w:rsidRPr="008741AB">
        <w:t>policies</w:t>
      </w:r>
      <w:r w:rsidR="003D18C2" w:rsidRPr="008741AB">
        <w:t xml:space="preserve"> </w:t>
      </w:r>
      <w:r w:rsidR="00D21BE8">
        <w:t xml:space="preserve">that can be used </w:t>
      </w:r>
      <w:r w:rsidR="00EE1116">
        <w:t>and adapted to country c</w:t>
      </w:r>
      <w:r w:rsidR="002A7CC3">
        <w:t xml:space="preserve">ircumstances </w:t>
      </w:r>
      <w:r w:rsidR="003D18C2" w:rsidRPr="008741AB">
        <w:t>to reduce excessive wage inequality</w:t>
      </w:r>
      <w:r w:rsidR="00D21BE8">
        <w:t xml:space="preserve"> between and within enterprises</w:t>
      </w:r>
      <w:r>
        <w:t xml:space="preserve">. </w:t>
      </w:r>
      <w:r w:rsidR="00D21BE8">
        <w:t xml:space="preserve">Minimum wages and collective bargaining </w:t>
      </w:r>
      <w:r>
        <w:t>play an important role in this context.</w:t>
      </w:r>
      <w:r w:rsidR="000B121C">
        <w:rPr>
          <w:szCs w:val="24"/>
        </w:rPr>
        <w:t xml:space="preserve"> </w:t>
      </w:r>
      <w:r w:rsidR="005138CA">
        <w:rPr>
          <w:szCs w:val="24"/>
        </w:rPr>
        <w:t>Other</w:t>
      </w:r>
      <w:r>
        <w:rPr>
          <w:szCs w:val="24"/>
        </w:rPr>
        <w:t xml:space="preserve"> possible</w:t>
      </w:r>
      <w:r w:rsidR="005138CA">
        <w:rPr>
          <w:szCs w:val="24"/>
        </w:rPr>
        <w:t xml:space="preserve"> </w:t>
      </w:r>
      <w:r w:rsidR="0045757B">
        <w:rPr>
          <w:szCs w:val="24"/>
        </w:rPr>
        <w:t>measures</w:t>
      </w:r>
      <w:r w:rsidR="005138CA">
        <w:rPr>
          <w:szCs w:val="24"/>
        </w:rPr>
        <w:t xml:space="preserve"> include regulati</w:t>
      </w:r>
      <w:r w:rsidR="00D21BE8">
        <w:rPr>
          <w:szCs w:val="24"/>
        </w:rPr>
        <w:t>on</w:t>
      </w:r>
      <w:r w:rsidR="005138CA">
        <w:rPr>
          <w:szCs w:val="24"/>
        </w:rPr>
        <w:t xml:space="preserve"> </w:t>
      </w:r>
      <w:r w:rsidR="004E2B6B">
        <w:rPr>
          <w:szCs w:val="24"/>
        </w:rPr>
        <w:t xml:space="preserve">or self-regulation </w:t>
      </w:r>
      <w:r w:rsidR="00D21BE8">
        <w:rPr>
          <w:szCs w:val="24"/>
        </w:rPr>
        <w:t xml:space="preserve">of </w:t>
      </w:r>
      <w:r w:rsidR="005138CA">
        <w:rPr>
          <w:szCs w:val="24"/>
        </w:rPr>
        <w:t>executive remuneration, promoting productivity among sustainable enterprises and addressing unequal wages between groups of workers, including women and men</w:t>
      </w:r>
      <w:r w:rsidR="003F0A77" w:rsidRPr="0045757B">
        <w:rPr>
          <w:szCs w:val="24"/>
        </w:rPr>
        <w:t xml:space="preserve">. </w:t>
      </w:r>
    </w:p>
    <w:p w14:paraId="44301E8E" w14:textId="77777777" w:rsidR="005C4DCC" w:rsidRPr="005C4DCC" w:rsidRDefault="005C4DCC" w:rsidP="00427D23">
      <w:pPr>
        <w:rPr>
          <w:b/>
          <w:szCs w:val="24"/>
        </w:rPr>
      </w:pPr>
    </w:p>
    <w:sectPr w:rsidR="005C4DCC" w:rsidRPr="005C4D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62A0C" w14:textId="77777777" w:rsidR="00B83E39" w:rsidRDefault="00B83E39" w:rsidP="003F0A77">
      <w:pPr>
        <w:spacing w:after="0" w:line="240" w:lineRule="auto"/>
      </w:pPr>
      <w:r>
        <w:separator/>
      </w:r>
    </w:p>
  </w:endnote>
  <w:endnote w:type="continuationSeparator" w:id="0">
    <w:p w14:paraId="1EBE08DD" w14:textId="77777777" w:rsidR="00B83E39" w:rsidRDefault="00B83E39" w:rsidP="003F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E6989" w14:textId="77777777" w:rsidR="00B83E39" w:rsidRDefault="00B83E39" w:rsidP="003F0A77">
      <w:pPr>
        <w:spacing w:after="0" w:line="240" w:lineRule="auto"/>
      </w:pPr>
      <w:r>
        <w:separator/>
      </w:r>
    </w:p>
  </w:footnote>
  <w:footnote w:type="continuationSeparator" w:id="0">
    <w:p w14:paraId="1E40AD98" w14:textId="77777777" w:rsidR="00B83E39" w:rsidRDefault="00B83E39" w:rsidP="003F0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8B6C0C"/>
    <w:multiLevelType w:val="hybridMultilevel"/>
    <w:tmpl w:val="B9A8D774"/>
    <w:lvl w:ilvl="0" w:tplc="2A16D1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77"/>
    <w:rsid w:val="00000FE7"/>
    <w:rsid w:val="0002640D"/>
    <w:rsid w:val="000278F9"/>
    <w:rsid w:val="000446CB"/>
    <w:rsid w:val="000568A0"/>
    <w:rsid w:val="000621A7"/>
    <w:rsid w:val="0006236B"/>
    <w:rsid w:val="00082F56"/>
    <w:rsid w:val="000B121C"/>
    <w:rsid w:val="000B36D7"/>
    <w:rsid w:val="000C399B"/>
    <w:rsid w:val="000C445E"/>
    <w:rsid w:val="000F34D0"/>
    <w:rsid w:val="00107AD7"/>
    <w:rsid w:val="00121761"/>
    <w:rsid w:val="00121801"/>
    <w:rsid w:val="00125E07"/>
    <w:rsid w:val="00130199"/>
    <w:rsid w:val="00135D78"/>
    <w:rsid w:val="00147A3D"/>
    <w:rsid w:val="0015186B"/>
    <w:rsid w:val="0015317B"/>
    <w:rsid w:val="00171E25"/>
    <w:rsid w:val="00195F00"/>
    <w:rsid w:val="001C5E3B"/>
    <w:rsid w:val="0020129B"/>
    <w:rsid w:val="00203EF8"/>
    <w:rsid w:val="002255D1"/>
    <w:rsid w:val="002402FC"/>
    <w:rsid w:val="002702AA"/>
    <w:rsid w:val="00291BB5"/>
    <w:rsid w:val="00294026"/>
    <w:rsid w:val="002A7CC3"/>
    <w:rsid w:val="002A7CF3"/>
    <w:rsid w:val="002D2EB1"/>
    <w:rsid w:val="002E15A2"/>
    <w:rsid w:val="003013FB"/>
    <w:rsid w:val="003358EC"/>
    <w:rsid w:val="00351C43"/>
    <w:rsid w:val="00360281"/>
    <w:rsid w:val="00366079"/>
    <w:rsid w:val="003C3683"/>
    <w:rsid w:val="003D18C2"/>
    <w:rsid w:val="003F0A77"/>
    <w:rsid w:val="00405485"/>
    <w:rsid w:val="00423CB8"/>
    <w:rsid w:val="00427D23"/>
    <w:rsid w:val="00436B47"/>
    <w:rsid w:val="00442830"/>
    <w:rsid w:val="0045757B"/>
    <w:rsid w:val="00472F7B"/>
    <w:rsid w:val="0048157E"/>
    <w:rsid w:val="004A03A8"/>
    <w:rsid w:val="004A1B83"/>
    <w:rsid w:val="004B7E86"/>
    <w:rsid w:val="004E2B6B"/>
    <w:rsid w:val="004F0FF5"/>
    <w:rsid w:val="004F29C8"/>
    <w:rsid w:val="004F4371"/>
    <w:rsid w:val="00501567"/>
    <w:rsid w:val="005138CA"/>
    <w:rsid w:val="0051711F"/>
    <w:rsid w:val="00532741"/>
    <w:rsid w:val="005461F3"/>
    <w:rsid w:val="00556DCD"/>
    <w:rsid w:val="005A0A30"/>
    <w:rsid w:val="005C4DCC"/>
    <w:rsid w:val="0066126D"/>
    <w:rsid w:val="00670998"/>
    <w:rsid w:val="00686877"/>
    <w:rsid w:val="006F0FA9"/>
    <w:rsid w:val="006F112E"/>
    <w:rsid w:val="0071676D"/>
    <w:rsid w:val="00732B1C"/>
    <w:rsid w:val="007344C2"/>
    <w:rsid w:val="00735A88"/>
    <w:rsid w:val="007C7646"/>
    <w:rsid w:val="007D2EBF"/>
    <w:rsid w:val="007E599F"/>
    <w:rsid w:val="007F22E0"/>
    <w:rsid w:val="007F6DA8"/>
    <w:rsid w:val="00800167"/>
    <w:rsid w:val="00807709"/>
    <w:rsid w:val="008741AB"/>
    <w:rsid w:val="008A2BD4"/>
    <w:rsid w:val="00906CC6"/>
    <w:rsid w:val="00920F38"/>
    <w:rsid w:val="00923DF4"/>
    <w:rsid w:val="0092404A"/>
    <w:rsid w:val="00945846"/>
    <w:rsid w:val="00954EAA"/>
    <w:rsid w:val="009552FF"/>
    <w:rsid w:val="009711AA"/>
    <w:rsid w:val="009A10CC"/>
    <w:rsid w:val="009A79A8"/>
    <w:rsid w:val="009B3B9F"/>
    <w:rsid w:val="009C4871"/>
    <w:rsid w:val="009D424C"/>
    <w:rsid w:val="009E617E"/>
    <w:rsid w:val="009F00EC"/>
    <w:rsid w:val="00A25ED2"/>
    <w:rsid w:val="00A33F50"/>
    <w:rsid w:val="00A42C12"/>
    <w:rsid w:val="00A871C9"/>
    <w:rsid w:val="00A8760B"/>
    <w:rsid w:val="00A930C1"/>
    <w:rsid w:val="00AC51E5"/>
    <w:rsid w:val="00B14271"/>
    <w:rsid w:val="00B25468"/>
    <w:rsid w:val="00B34508"/>
    <w:rsid w:val="00B74465"/>
    <w:rsid w:val="00B83E39"/>
    <w:rsid w:val="00BC093D"/>
    <w:rsid w:val="00BC63F1"/>
    <w:rsid w:val="00C04C7B"/>
    <w:rsid w:val="00C1138D"/>
    <w:rsid w:val="00C56337"/>
    <w:rsid w:val="00C62661"/>
    <w:rsid w:val="00C67CE6"/>
    <w:rsid w:val="00C71185"/>
    <w:rsid w:val="00C846AF"/>
    <w:rsid w:val="00CE4986"/>
    <w:rsid w:val="00D21BE8"/>
    <w:rsid w:val="00D32811"/>
    <w:rsid w:val="00D33879"/>
    <w:rsid w:val="00D667AD"/>
    <w:rsid w:val="00D715F1"/>
    <w:rsid w:val="00DA199B"/>
    <w:rsid w:val="00DA329D"/>
    <w:rsid w:val="00E31843"/>
    <w:rsid w:val="00E3590B"/>
    <w:rsid w:val="00E54CD6"/>
    <w:rsid w:val="00E75A2C"/>
    <w:rsid w:val="00E81D67"/>
    <w:rsid w:val="00EB5279"/>
    <w:rsid w:val="00EB6547"/>
    <w:rsid w:val="00ED524E"/>
    <w:rsid w:val="00EE1116"/>
    <w:rsid w:val="00EF719A"/>
    <w:rsid w:val="00F16065"/>
    <w:rsid w:val="00F254FD"/>
    <w:rsid w:val="00F40FF1"/>
    <w:rsid w:val="00F723C5"/>
    <w:rsid w:val="00F96FA7"/>
    <w:rsid w:val="00F97C71"/>
    <w:rsid w:val="00FC30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8CD5EA"/>
  <w15:docId w15:val="{2B6F5CF0-E8F4-4DB6-81C1-9A3D2ACE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77"/>
    <w:pPr>
      <w:spacing w:after="200" w:line="300" w:lineRule="auto"/>
    </w:pPr>
    <w:rPr>
      <w:sz w:val="24"/>
    </w:rPr>
  </w:style>
  <w:style w:type="paragraph" w:styleId="Heading2">
    <w:name w:val="heading 2"/>
    <w:basedOn w:val="Normal"/>
    <w:next w:val="Normal"/>
    <w:link w:val="Heading2Char"/>
    <w:uiPriority w:val="9"/>
    <w:unhideWhenUsed/>
    <w:qFormat/>
    <w:rsid w:val="003F0A77"/>
    <w:pPr>
      <w:keepNext/>
      <w:keepLines/>
      <w:spacing w:before="200" w:after="240"/>
      <w:contextualSpacing/>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3F0A77"/>
    <w:pPr>
      <w:keepNext/>
      <w:keepLines/>
      <w:spacing w:before="240" w:after="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3F0A77"/>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0A77"/>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3F0A77"/>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3F0A77"/>
    <w:rPr>
      <w:rFonts w:asciiTheme="majorHAnsi" w:eastAsiaTheme="majorEastAsia" w:hAnsiTheme="majorHAnsi" w:cstheme="majorBidi"/>
      <w:b/>
      <w:bCs/>
      <w:i/>
      <w:iCs/>
      <w:sz w:val="24"/>
    </w:rPr>
  </w:style>
  <w:style w:type="paragraph" w:styleId="FootnoteText">
    <w:name w:val="footnote text"/>
    <w:aliases w:val="single space,footnote text,fn,Footnote Text Char2 Char,Footnote Text Char1 Char Char,Footnote Text Char2 Char Char Char,Footnote Text Char1 Char Char Char Char,Footnote Text Char2 Char Char Char Char Char,ALTS FOOTNOTE,ft,Fodnotetekst Tegn"/>
    <w:basedOn w:val="Normal"/>
    <w:link w:val="FootnoteTextChar"/>
    <w:uiPriority w:val="99"/>
    <w:unhideWhenUsed/>
    <w:rsid w:val="003F0A77"/>
    <w:pPr>
      <w:spacing w:after="0" w:line="240" w:lineRule="auto"/>
    </w:pPr>
    <w:rPr>
      <w:sz w:val="20"/>
      <w:szCs w:val="20"/>
      <w:lang w:val="fr-CH"/>
    </w:rPr>
  </w:style>
  <w:style w:type="character" w:customStyle="1" w:styleId="FootnoteTextChar">
    <w:name w:val="Footnote Text Char"/>
    <w:aliases w:val="single space Char,footnote text Char,fn Char,Footnote Text Char2 Char Char,Footnote Text Char1 Char Char Char,Footnote Text Char2 Char Char Char Char,Footnote Text Char1 Char Char Char Char Char,ALTS FOOTNOTE Char,ft Char"/>
    <w:basedOn w:val="DefaultParagraphFont"/>
    <w:link w:val="FootnoteText"/>
    <w:uiPriority w:val="99"/>
    <w:rsid w:val="003F0A77"/>
    <w:rPr>
      <w:sz w:val="20"/>
      <w:szCs w:val="20"/>
      <w:lang w:val="fr-CH"/>
    </w:rPr>
  </w:style>
  <w:style w:type="character" w:styleId="FootnoteReference">
    <w:name w:val="footnote reference"/>
    <w:aliases w:val="ftref,Texto de nota al pie,BVI fnr,Ref,de nota al pie,16 Point,Superscript 10 Point,normal,Footnotes refss,Superscript 6 Point,referencia nota al pie,Знак сноски 1,Footnote Reference Number,Footnote Reference_LVL6"/>
    <w:basedOn w:val="DefaultParagraphFont"/>
    <w:uiPriority w:val="99"/>
    <w:unhideWhenUsed/>
    <w:qFormat/>
    <w:rsid w:val="003F0A77"/>
    <w:rPr>
      <w:vertAlign w:val="superscript"/>
    </w:rPr>
  </w:style>
  <w:style w:type="paragraph" w:customStyle="1" w:styleId="Bulletlist">
    <w:name w:val="Bullet list"/>
    <w:basedOn w:val="ListBullet"/>
    <w:qFormat/>
    <w:rsid w:val="003F0A77"/>
    <w:pPr>
      <w:tabs>
        <w:tab w:val="left" w:pos="357"/>
      </w:tabs>
      <w:ind w:left="714" w:hanging="357"/>
    </w:pPr>
  </w:style>
  <w:style w:type="paragraph" w:styleId="ListBullet">
    <w:name w:val="List Bullet"/>
    <w:basedOn w:val="Normal"/>
    <w:uiPriority w:val="99"/>
    <w:semiHidden/>
    <w:unhideWhenUsed/>
    <w:rsid w:val="003F0A77"/>
    <w:pPr>
      <w:ind w:left="720" w:hanging="360"/>
      <w:contextualSpacing/>
    </w:pPr>
  </w:style>
  <w:style w:type="paragraph" w:styleId="BalloonText">
    <w:name w:val="Balloon Text"/>
    <w:basedOn w:val="Normal"/>
    <w:link w:val="BalloonTextChar"/>
    <w:uiPriority w:val="99"/>
    <w:semiHidden/>
    <w:unhideWhenUsed/>
    <w:rsid w:val="00E54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CD6"/>
    <w:rPr>
      <w:rFonts w:ascii="Segoe UI" w:hAnsi="Segoe UI" w:cs="Segoe UI"/>
      <w:sz w:val="18"/>
      <w:szCs w:val="18"/>
    </w:rPr>
  </w:style>
  <w:style w:type="character" w:styleId="CommentReference">
    <w:name w:val="annotation reference"/>
    <w:basedOn w:val="DefaultParagraphFont"/>
    <w:uiPriority w:val="99"/>
    <w:semiHidden/>
    <w:unhideWhenUsed/>
    <w:rsid w:val="004B7E86"/>
    <w:rPr>
      <w:sz w:val="16"/>
      <w:szCs w:val="16"/>
    </w:rPr>
  </w:style>
  <w:style w:type="paragraph" w:styleId="CommentText">
    <w:name w:val="annotation text"/>
    <w:basedOn w:val="Normal"/>
    <w:link w:val="CommentTextChar"/>
    <w:uiPriority w:val="99"/>
    <w:semiHidden/>
    <w:unhideWhenUsed/>
    <w:rsid w:val="004B7E86"/>
    <w:pPr>
      <w:spacing w:line="240" w:lineRule="auto"/>
    </w:pPr>
    <w:rPr>
      <w:sz w:val="20"/>
      <w:szCs w:val="20"/>
    </w:rPr>
  </w:style>
  <w:style w:type="character" w:customStyle="1" w:styleId="CommentTextChar">
    <w:name w:val="Comment Text Char"/>
    <w:basedOn w:val="DefaultParagraphFont"/>
    <w:link w:val="CommentText"/>
    <w:uiPriority w:val="99"/>
    <w:semiHidden/>
    <w:rsid w:val="004B7E86"/>
    <w:rPr>
      <w:sz w:val="20"/>
      <w:szCs w:val="20"/>
    </w:rPr>
  </w:style>
  <w:style w:type="paragraph" w:styleId="CommentSubject">
    <w:name w:val="annotation subject"/>
    <w:basedOn w:val="CommentText"/>
    <w:next w:val="CommentText"/>
    <w:link w:val="CommentSubjectChar"/>
    <w:uiPriority w:val="99"/>
    <w:semiHidden/>
    <w:unhideWhenUsed/>
    <w:rsid w:val="004B7E86"/>
    <w:rPr>
      <w:b/>
      <w:bCs/>
    </w:rPr>
  </w:style>
  <w:style w:type="character" w:customStyle="1" w:styleId="CommentSubjectChar">
    <w:name w:val="Comment Subject Char"/>
    <w:basedOn w:val="CommentTextChar"/>
    <w:link w:val="CommentSubject"/>
    <w:uiPriority w:val="99"/>
    <w:semiHidden/>
    <w:rsid w:val="004B7E86"/>
    <w:rPr>
      <w:b/>
      <w:bCs/>
      <w:sz w:val="20"/>
      <w:szCs w:val="20"/>
    </w:rPr>
  </w:style>
  <w:style w:type="character" w:styleId="Hyperlink">
    <w:name w:val="Hyperlink"/>
    <w:basedOn w:val="DefaultParagraphFont"/>
    <w:uiPriority w:val="99"/>
    <w:unhideWhenUsed/>
    <w:rsid w:val="00F25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o.org/global/research/global-reports/global-wage-report/2016/lang--en/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 Chris</dc:creator>
  <cp:lastModifiedBy>Bogdanova, Olga</cp:lastModifiedBy>
  <cp:revision>4</cp:revision>
  <cp:lastPrinted>2016-12-13T11:42:00Z</cp:lastPrinted>
  <dcterms:created xsi:type="dcterms:W3CDTF">2016-12-15T09:07:00Z</dcterms:created>
  <dcterms:modified xsi:type="dcterms:W3CDTF">2016-12-16T07:49:00Z</dcterms:modified>
</cp:coreProperties>
</file>